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37" w:rsidRPr="00947541" w:rsidRDefault="00A11C31" w:rsidP="00BA3E20">
      <w:pPr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D161B" wp14:editId="2D75BE7C">
                <wp:simplePos x="0" y="0"/>
                <wp:positionH relativeFrom="column">
                  <wp:posOffset>2971800</wp:posOffset>
                </wp:positionH>
                <wp:positionV relativeFrom="paragraph">
                  <wp:posOffset>-1485900</wp:posOffset>
                </wp:positionV>
                <wp:extent cx="27432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31" w:rsidRPr="00E11382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E11382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90"/>
                                <w:sz w:val="22"/>
                                <w:szCs w:val="22"/>
                              </w:rPr>
                              <w:t>Global Certification Centre of</w:t>
                            </w:r>
                          </w:p>
                          <w:p w:rsidR="00A11C31" w:rsidRPr="00E11382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E11382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90"/>
                                <w:sz w:val="22"/>
                                <w:szCs w:val="22"/>
                              </w:rPr>
                              <w:t>Credit Management Practitioners</w:t>
                            </w:r>
                          </w:p>
                          <w:p w:rsidR="00A11C31" w:rsidRPr="00E11382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E11382">
                              <w:rPr>
                                <w:rFonts w:ascii="Arial Unicode MS" w:eastAsia="Arial Unicode MS" w:hAnsi="Arial Unicode MS" w:cs="Arial Unicode MS"/>
                                <w:color w:val="000090"/>
                                <w:sz w:val="20"/>
                                <w:szCs w:val="20"/>
                              </w:rPr>
                              <w:t>GCMP Headquarters</w:t>
                            </w:r>
                          </w:p>
                          <w:p w:rsidR="00A11C31" w:rsidRPr="00E11382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E11382">
                              <w:rPr>
                                <w:rFonts w:ascii="Arial Unicode MS" w:eastAsia="Arial Unicode MS" w:hAnsi="Arial Unicode MS" w:cs="Arial Unicode MS"/>
                                <w:color w:val="000090"/>
                                <w:sz w:val="20"/>
                                <w:szCs w:val="20"/>
                              </w:rPr>
                              <w:t xml:space="preserve">121 Lower </w:t>
                            </w:r>
                            <w:proofErr w:type="spellStart"/>
                            <w:r w:rsidRPr="00E11382">
                              <w:rPr>
                                <w:rFonts w:ascii="Arial Unicode MS" w:eastAsia="Arial Unicode MS" w:hAnsi="Arial Unicode MS" w:cs="Arial Unicode MS"/>
                                <w:color w:val="000090"/>
                                <w:sz w:val="20"/>
                                <w:szCs w:val="20"/>
                              </w:rPr>
                              <w:t>Baggot</w:t>
                            </w:r>
                            <w:proofErr w:type="spellEnd"/>
                            <w:r w:rsidRPr="00E11382">
                              <w:rPr>
                                <w:rFonts w:ascii="Arial Unicode MS" w:eastAsia="Arial Unicode MS" w:hAnsi="Arial Unicode MS" w:cs="Arial Unicode MS"/>
                                <w:color w:val="000090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:rsidR="00A11C31" w:rsidRPr="00E11382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BE3A74">
                              <w:rPr>
                                <w:rFonts w:ascii="Arial Unicode MS" w:eastAsia="Arial Unicode MS" w:hAnsi="Arial Unicode MS" w:cs="Arial Unicode MS"/>
                                <w:color w:val="002060"/>
                                <w:sz w:val="20"/>
                                <w:szCs w:val="20"/>
                              </w:rPr>
                              <w:t>Dublin</w:t>
                            </w:r>
                            <w:r w:rsidR="003B785F" w:rsidRPr="00BE3A74">
                              <w:rPr>
                                <w:rFonts w:ascii="Arial Unicode MS" w:eastAsia="Arial Unicode MS" w:hAnsi="Arial Unicode MS" w:cs="Arial Unicode MS"/>
                                <w:color w:val="00206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BE3A74">
                              <w:rPr>
                                <w:rFonts w:ascii="Arial Unicode MS" w:eastAsia="Arial Unicode MS" w:hAnsi="Arial Unicode MS" w:cs="Arial Unicode MS"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B785F" w:rsidRPr="00BE3A74">
                              <w:rPr>
                                <w:rFonts w:ascii="Arial Unicode MS" w:eastAsia="Arial Unicode MS" w:hAnsi="Arial Unicode MS" w:cs="Arial Unicode MS"/>
                                <w:color w:val="002060"/>
                                <w:sz w:val="20"/>
                                <w:szCs w:val="20"/>
                              </w:rPr>
                              <w:t>D07 FD45</w:t>
                            </w:r>
                            <w:proofErr w:type="gramStart"/>
                            <w:r w:rsidR="003B785F">
                              <w:rPr>
                                <w:rFonts w:ascii="Arial Unicode MS" w:eastAsia="Arial Unicode MS" w:hAnsi="Arial Unicode MS" w:cs="Arial Unicode MS"/>
                                <w:color w:val="000090"/>
                                <w:sz w:val="20"/>
                                <w:szCs w:val="20"/>
                              </w:rPr>
                              <w:t>,</w:t>
                            </w:r>
                            <w:r w:rsidRPr="00E11382">
                              <w:rPr>
                                <w:rFonts w:ascii="Arial Unicode MS" w:eastAsia="Arial Unicode MS" w:hAnsi="Arial Unicode MS" w:cs="Arial Unicode MS"/>
                                <w:color w:val="000090"/>
                                <w:sz w:val="20"/>
                                <w:szCs w:val="20"/>
                              </w:rPr>
                              <w:t>Ireland</w:t>
                            </w:r>
                            <w:proofErr w:type="gramEnd"/>
                          </w:p>
                          <w:p w:rsidR="00A11C31" w:rsidRPr="00E11382" w:rsidRDefault="00A11C31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E11382">
                              <w:rPr>
                                <w:rFonts w:ascii="Arial Unicode MS" w:eastAsia="Arial Unicode MS" w:hAnsi="Arial Unicode MS" w:cs="Arial Unicode MS"/>
                                <w:color w:val="000090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Pr="00E11382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90"/>
                                <w:sz w:val="20"/>
                                <w:szCs w:val="20"/>
                              </w:rPr>
                              <w:t>www.globalcmp.net</w:t>
                            </w:r>
                          </w:p>
                          <w:p w:rsidR="00A11C31" w:rsidRPr="00163BCB" w:rsidRDefault="00A11C31" w:rsidP="00A11C31">
                            <w:pPr>
                              <w:spacing w:line="260" w:lineRule="exact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</w:pPr>
                          </w:p>
                          <w:p w:rsidR="00A11C31" w:rsidRPr="00947541" w:rsidRDefault="00E11382" w:rsidP="00A11C31">
                            <w:pPr>
                              <w:spacing w:line="26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0B98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B98CC"/>
                                <w:sz w:val="22"/>
                                <w:szCs w:val="22"/>
                              </w:rPr>
                              <w:t>14 February 2017</w:t>
                            </w:r>
                          </w:p>
                          <w:p w:rsidR="00A11C31" w:rsidRDefault="00A11C31" w:rsidP="00A11C31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-117pt;width:3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" filled="f" stroked="f">
                <v:textbox>
                  <w:txbxContent>
                    <w:p w:rsidR="00A11C31" w:rsidRPr="00E11382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b/>
                          <w:color w:val="000090"/>
                          <w:sz w:val="22"/>
                          <w:szCs w:val="22"/>
                        </w:rPr>
                      </w:pPr>
                      <w:r w:rsidRPr="00E11382">
                        <w:rPr>
                          <w:rFonts w:ascii="Arial Unicode MS" w:eastAsia="Arial Unicode MS" w:hAnsi="Arial Unicode MS" w:cs="Arial Unicode MS"/>
                          <w:b/>
                          <w:color w:val="000090"/>
                          <w:sz w:val="22"/>
                          <w:szCs w:val="22"/>
                        </w:rPr>
                        <w:t>Global Certification Centre of</w:t>
                      </w:r>
                    </w:p>
                    <w:p w:rsidR="00A11C31" w:rsidRPr="00E11382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b/>
                          <w:color w:val="000090"/>
                          <w:sz w:val="22"/>
                          <w:szCs w:val="22"/>
                        </w:rPr>
                      </w:pPr>
                      <w:r w:rsidRPr="00E11382">
                        <w:rPr>
                          <w:rFonts w:ascii="Arial Unicode MS" w:eastAsia="Arial Unicode MS" w:hAnsi="Arial Unicode MS" w:cs="Arial Unicode MS"/>
                          <w:b/>
                          <w:color w:val="000090"/>
                          <w:sz w:val="22"/>
                          <w:szCs w:val="22"/>
                        </w:rPr>
                        <w:t>Credit Management Practitioners</w:t>
                      </w:r>
                    </w:p>
                    <w:p w:rsidR="00A11C31" w:rsidRPr="00E11382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color w:val="000090"/>
                          <w:sz w:val="20"/>
                          <w:szCs w:val="20"/>
                        </w:rPr>
                      </w:pPr>
                      <w:r w:rsidRPr="00E11382">
                        <w:rPr>
                          <w:rFonts w:ascii="Arial Unicode MS" w:eastAsia="Arial Unicode MS" w:hAnsi="Arial Unicode MS" w:cs="Arial Unicode MS"/>
                          <w:color w:val="000090"/>
                          <w:sz w:val="20"/>
                          <w:szCs w:val="20"/>
                        </w:rPr>
                        <w:t>GCMP Headquarters</w:t>
                      </w:r>
                    </w:p>
                    <w:p w:rsidR="00A11C31" w:rsidRPr="00E11382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color w:val="000090"/>
                          <w:sz w:val="20"/>
                          <w:szCs w:val="20"/>
                        </w:rPr>
                      </w:pPr>
                      <w:r w:rsidRPr="00E11382">
                        <w:rPr>
                          <w:rFonts w:ascii="Arial Unicode MS" w:eastAsia="Arial Unicode MS" w:hAnsi="Arial Unicode MS" w:cs="Arial Unicode MS"/>
                          <w:color w:val="000090"/>
                          <w:sz w:val="20"/>
                          <w:szCs w:val="20"/>
                        </w:rPr>
                        <w:t xml:space="preserve">121 Lower </w:t>
                      </w:r>
                      <w:proofErr w:type="spellStart"/>
                      <w:r w:rsidRPr="00E11382">
                        <w:rPr>
                          <w:rFonts w:ascii="Arial Unicode MS" w:eastAsia="Arial Unicode MS" w:hAnsi="Arial Unicode MS" w:cs="Arial Unicode MS"/>
                          <w:color w:val="000090"/>
                          <w:sz w:val="20"/>
                          <w:szCs w:val="20"/>
                        </w:rPr>
                        <w:t>Baggot</w:t>
                      </w:r>
                      <w:proofErr w:type="spellEnd"/>
                      <w:r w:rsidRPr="00E11382">
                        <w:rPr>
                          <w:rFonts w:ascii="Arial Unicode MS" w:eastAsia="Arial Unicode MS" w:hAnsi="Arial Unicode MS" w:cs="Arial Unicode MS"/>
                          <w:color w:val="000090"/>
                          <w:sz w:val="20"/>
                          <w:szCs w:val="20"/>
                        </w:rPr>
                        <w:t xml:space="preserve"> Street</w:t>
                      </w:r>
                    </w:p>
                    <w:p w:rsidR="00A11C31" w:rsidRPr="00E11382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color w:val="000090"/>
                          <w:sz w:val="20"/>
                          <w:szCs w:val="20"/>
                        </w:rPr>
                      </w:pPr>
                      <w:r w:rsidRPr="00BE3A74">
                        <w:rPr>
                          <w:rFonts w:ascii="Arial Unicode MS" w:eastAsia="Arial Unicode MS" w:hAnsi="Arial Unicode MS" w:cs="Arial Unicode MS"/>
                          <w:color w:val="002060"/>
                          <w:sz w:val="20"/>
                          <w:szCs w:val="20"/>
                        </w:rPr>
                        <w:t>Dublin</w:t>
                      </w:r>
                      <w:r w:rsidR="003B785F" w:rsidRPr="00BE3A74">
                        <w:rPr>
                          <w:rFonts w:ascii="Arial Unicode MS" w:eastAsia="Arial Unicode MS" w:hAnsi="Arial Unicode MS" w:cs="Arial Unicode MS"/>
                          <w:color w:val="002060"/>
                          <w:sz w:val="20"/>
                          <w:szCs w:val="20"/>
                        </w:rPr>
                        <w:t xml:space="preserve"> 2</w:t>
                      </w:r>
                      <w:r w:rsidRPr="00BE3A74">
                        <w:rPr>
                          <w:rFonts w:ascii="Arial Unicode MS" w:eastAsia="Arial Unicode MS" w:hAnsi="Arial Unicode MS" w:cs="Arial Unicode MS"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  <w:r w:rsidR="003B785F" w:rsidRPr="00BE3A74">
                        <w:rPr>
                          <w:rFonts w:ascii="Arial Unicode MS" w:eastAsia="Arial Unicode MS" w:hAnsi="Arial Unicode MS" w:cs="Arial Unicode MS"/>
                          <w:color w:val="002060"/>
                          <w:sz w:val="20"/>
                          <w:szCs w:val="20"/>
                        </w:rPr>
                        <w:t>D07 FD45</w:t>
                      </w:r>
                      <w:proofErr w:type="gramStart"/>
                      <w:r w:rsidR="003B785F">
                        <w:rPr>
                          <w:rFonts w:ascii="Arial Unicode MS" w:eastAsia="Arial Unicode MS" w:hAnsi="Arial Unicode MS" w:cs="Arial Unicode MS"/>
                          <w:color w:val="000090"/>
                          <w:sz w:val="20"/>
                          <w:szCs w:val="20"/>
                        </w:rPr>
                        <w:t>,</w:t>
                      </w:r>
                      <w:r w:rsidRPr="00E11382">
                        <w:rPr>
                          <w:rFonts w:ascii="Arial Unicode MS" w:eastAsia="Arial Unicode MS" w:hAnsi="Arial Unicode MS" w:cs="Arial Unicode MS"/>
                          <w:color w:val="000090"/>
                          <w:sz w:val="20"/>
                          <w:szCs w:val="20"/>
                        </w:rPr>
                        <w:t>Ireland</w:t>
                      </w:r>
                      <w:proofErr w:type="gramEnd"/>
                    </w:p>
                    <w:p w:rsidR="00A11C31" w:rsidRPr="00E11382" w:rsidRDefault="00A11C31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b/>
                          <w:color w:val="000090"/>
                          <w:sz w:val="22"/>
                          <w:szCs w:val="22"/>
                        </w:rPr>
                      </w:pPr>
                      <w:r w:rsidRPr="00E11382">
                        <w:rPr>
                          <w:rFonts w:ascii="Arial Unicode MS" w:eastAsia="Arial Unicode MS" w:hAnsi="Arial Unicode MS" w:cs="Arial Unicode MS"/>
                          <w:color w:val="000090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Pr="00E11382">
                        <w:rPr>
                          <w:rFonts w:ascii="Arial Unicode MS" w:eastAsia="Arial Unicode MS" w:hAnsi="Arial Unicode MS" w:cs="Arial Unicode MS"/>
                          <w:b/>
                          <w:color w:val="000090"/>
                          <w:sz w:val="20"/>
                          <w:szCs w:val="20"/>
                        </w:rPr>
                        <w:t>www.globalcmp.net</w:t>
                      </w:r>
                    </w:p>
                    <w:p w:rsidR="00A11C31" w:rsidRPr="00163BCB" w:rsidRDefault="00A11C31" w:rsidP="00A11C31">
                      <w:pPr>
                        <w:spacing w:line="260" w:lineRule="exact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</w:pPr>
                    </w:p>
                    <w:p w:rsidR="00A11C31" w:rsidRPr="00947541" w:rsidRDefault="00E11382" w:rsidP="00A11C31">
                      <w:pPr>
                        <w:spacing w:line="260" w:lineRule="exact"/>
                        <w:jc w:val="right"/>
                        <w:rPr>
                          <w:rFonts w:ascii="Arial Unicode MS" w:eastAsia="Arial Unicode MS" w:hAnsi="Arial Unicode MS" w:cs="Arial Unicode MS"/>
                          <w:color w:val="0B98CC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B98CC"/>
                          <w:sz w:val="22"/>
                          <w:szCs w:val="22"/>
                        </w:rPr>
                        <w:t>14 February 2017</w:t>
                      </w:r>
                    </w:p>
                    <w:p w:rsidR="00A11C31" w:rsidRDefault="00A11C31" w:rsidP="00A11C31">
                      <w:pPr>
                        <w:spacing w:line="26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3BCB" w:rsidRPr="00947541" w:rsidRDefault="00163BCB" w:rsidP="00163BCB">
      <w:pPr>
        <w:rPr>
          <w:rFonts w:asciiTheme="majorHAnsi" w:eastAsia="Arial Unicode MS" w:hAnsiTheme="majorHAnsi" w:cs="Myriad Arabic"/>
        </w:rPr>
      </w:pPr>
      <w:bookmarkStart w:id="0" w:name="_GoBack"/>
      <w:bookmarkEnd w:id="0"/>
    </w:p>
    <w:p w:rsidR="00BE3A74" w:rsidRDefault="00BE3A74" w:rsidP="00D763BD">
      <w:pPr>
        <w:spacing w:line="300" w:lineRule="exact"/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D763BD">
      <w:pPr>
        <w:spacing w:line="300" w:lineRule="exact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In June of 2016 a group of senior credit professionals met at the World Credit Congress in Bucharest, Romania to discuss a methodology</w:t>
      </w:r>
      <w:r w:rsidR="00F1764F" w:rsidRPr="00947541">
        <w:rPr>
          <w:rFonts w:asciiTheme="majorHAnsi" w:eastAsia="Arial Unicode MS" w:hAnsiTheme="majorHAnsi" w:cs="Myriad Arabic"/>
        </w:rPr>
        <w:t xml:space="preserve">, whereby access be extended, for </w:t>
      </w:r>
      <w:r w:rsidRPr="00947541">
        <w:rPr>
          <w:rFonts w:asciiTheme="majorHAnsi" w:eastAsia="Arial Unicode MS" w:hAnsiTheme="majorHAnsi" w:cs="Myriad Arabic"/>
        </w:rPr>
        <w:t xml:space="preserve">career </w:t>
      </w:r>
      <w:r w:rsidR="00F1764F" w:rsidRPr="00947541">
        <w:rPr>
          <w:rFonts w:asciiTheme="majorHAnsi" w:eastAsia="Arial Unicode MS" w:hAnsiTheme="majorHAnsi" w:cs="Myriad Arabic"/>
        </w:rPr>
        <w:t>advancement</w:t>
      </w:r>
      <w:r w:rsidRPr="00947541">
        <w:rPr>
          <w:rFonts w:asciiTheme="majorHAnsi" w:eastAsia="Arial Unicode MS" w:hAnsiTheme="majorHAnsi" w:cs="Myriad Arabic"/>
        </w:rPr>
        <w:t xml:space="preserve"> to associates that currently lack the capability or the proximity to</w:t>
      </w:r>
      <w:r w:rsidR="003B785F">
        <w:rPr>
          <w:rFonts w:asciiTheme="majorHAnsi" w:eastAsia="Arial Unicode MS" w:hAnsiTheme="majorHAnsi" w:cs="Myriad Arabic"/>
        </w:rPr>
        <w:t xml:space="preserve"> gaining a formal qualification</w:t>
      </w:r>
      <w:r w:rsidRPr="00947541">
        <w:rPr>
          <w:rFonts w:asciiTheme="majorHAnsi" w:eastAsia="Arial Unicode MS" w:hAnsiTheme="majorHAnsi" w:cs="Myriad Arabic"/>
        </w:rPr>
        <w:t>. It was determined that the best vehicl</w:t>
      </w:r>
      <w:r w:rsidR="00F1764F" w:rsidRPr="00947541">
        <w:rPr>
          <w:rFonts w:asciiTheme="majorHAnsi" w:eastAsia="Arial Unicode MS" w:hAnsiTheme="majorHAnsi" w:cs="Myriad Arabic"/>
        </w:rPr>
        <w:t>e would be an online process recognizing</w:t>
      </w:r>
      <w:r w:rsidRPr="00947541">
        <w:rPr>
          <w:rFonts w:asciiTheme="majorHAnsi" w:eastAsia="Arial Unicode MS" w:hAnsiTheme="majorHAnsi" w:cs="Myriad Arabic"/>
        </w:rPr>
        <w:t xml:space="preserve"> the credit and collections employment history of an associate, and establish a record and </w:t>
      </w:r>
      <w:r w:rsidR="00F1764F" w:rsidRPr="00947541">
        <w:rPr>
          <w:rFonts w:asciiTheme="majorHAnsi" w:eastAsia="Arial Unicode MS" w:hAnsiTheme="majorHAnsi" w:cs="Myriad Arabic"/>
        </w:rPr>
        <w:t xml:space="preserve">furthermore </w:t>
      </w:r>
      <w:r w:rsidRPr="00947541">
        <w:rPr>
          <w:rFonts w:asciiTheme="majorHAnsi" w:eastAsia="Arial Unicode MS" w:hAnsiTheme="majorHAnsi" w:cs="Myriad Arabic"/>
        </w:rPr>
        <w:t>provide recognition to that associate. For this reason the Global Certification Centre of Credit Management Practitioners (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</w:rPr>
        <w:t>) was established.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 xml:space="preserve">The offering of the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is to: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ind w:left="284" w:hanging="284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•</w:t>
      </w:r>
      <w:r w:rsidRPr="00947541">
        <w:rPr>
          <w:rFonts w:asciiTheme="majorHAnsi" w:eastAsia="Arial Unicode MS" w:hAnsiTheme="majorHAnsi" w:cs="Myriad Arabic"/>
        </w:rPr>
        <w:tab/>
        <w:t>Certify the practical experience of a Credit Management Practitioner in “B</w:t>
      </w:r>
      <w:r w:rsidR="00E11382">
        <w:rPr>
          <w:rFonts w:asciiTheme="majorHAnsi" w:eastAsia="Arial Unicode MS" w:hAnsiTheme="majorHAnsi" w:cs="Myriad Arabic"/>
        </w:rPr>
        <w:t>est Practice Credit Management”</w:t>
      </w:r>
    </w:p>
    <w:p w:rsidR="00163BCB" w:rsidRPr="00947541" w:rsidRDefault="00163BCB" w:rsidP="00163BCB">
      <w:pPr>
        <w:ind w:left="284" w:hanging="284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•</w:t>
      </w:r>
      <w:r w:rsidRPr="00947541">
        <w:rPr>
          <w:rFonts w:asciiTheme="majorHAnsi" w:eastAsia="Arial Unicode MS" w:hAnsiTheme="majorHAnsi" w:cs="Myriad Arabic"/>
        </w:rPr>
        <w:tab/>
        <w:t xml:space="preserve">Provide an eLearning reference workbook in the </w:t>
      </w:r>
      <w:r w:rsidR="00F1764F" w:rsidRPr="00947541">
        <w:rPr>
          <w:rFonts w:asciiTheme="majorHAnsi" w:eastAsia="Arial Unicode MS" w:hAnsiTheme="majorHAnsi" w:cs="Myriad Arabic"/>
        </w:rPr>
        <w:t xml:space="preserve">“Best </w:t>
      </w:r>
      <w:r w:rsidRPr="00947541">
        <w:rPr>
          <w:rFonts w:asciiTheme="majorHAnsi" w:eastAsia="Arial Unicode MS" w:hAnsiTheme="majorHAnsi" w:cs="Myriad Arabic"/>
        </w:rPr>
        <w:t>Practice of Credit Management</w:t>
      </w:r>
      <w:r w:rsidR="00F1764F" w:rsidRPr="00947541">
        <w:rPr>
          <w:rFonts w:asciiTheme="majorHAnsi" w:eastAsia="Arial Unicode MS" w:hAnsiTheme="majorHAnsi" w:cs="Myriad Arabic"/>
        </w:rPr>
        <w:t>”</w:t>
      </w:r>
    </w:p>
    <w:p w:rsidR="00163BCB" w:rsidRPr="00947541" w:rsidRDefault="00F1764F" w:rsidP="00163BCB">
      <w:pPr>
        <w:ind w:left="284" w:hanging="284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•</w:t>
      </w:r>
      <w:r w:rsidRPr="00947541">
        <w:rPr>
          <w:rFonts w:asciiTheme="majorHAnsi" w:eastAsia="Arial Unicode MS" w:hAnsiTheme="majorHAnsi" w:cs="Myriad Arabic"/>
        </w:rPr>
        <w:tab/>
        <w:t>I</w:t>
      </w:r>
      <w:r w:rsidR="00163BCB" w:rsidRPr="00947541">
        <w:rPr>
          <w:rFonts w:asciiTheme="majorHAnsi" w:eastAsia="Arial Unicode MS" w:hAnsiTheme="majorHAnsi" w:cs="Myriad Arabic"/>
        </w:rPr>
        <w:t xml:space="preserve">nform Credit Management Practitioners of </w:t>
      </w:r>
      <w:r w:rsidRPr="00947541">
        <w:rPr>
          <w:rFonts w:asciiTheme="majorHAnsi" w:eastAsia="Arial Unicode MS" w:hAnsiTheme="majorHAnsi" w:cs="Myriad Arabic"/>
        </w:rPr>
        <w:t xml:space="preserve">relevant </w:t>
      </w:r>
      <w:r w:rsidR="00163BCB" w:rsidRPr="00947541">
        <w:rPr>
          <w:rFonts w:asciiTheme="majorHAnsi" w:eastAsia="Arial Unicode MS" w:hAnsiTheme="majorHAnsi" w:cs="Myriad Arabic"/>
        </w:rPr>
        <w:t>events in the Credit Management Industry</w:t>
      </w:r>
      <w:r w:rsidR="00E11382">
        <w:rPr>
          <w:rFonts w:asciiTheme="majorHAnsi" w:eastAsia="Arial Unicode MS" w:hAnsiTheme="majorHAnsi" w:cs="Myriad Arabic"/>
        </w:rPr>
        <w:t>, g</w:t>
      </w:r>
      <w:r w:rsidRPr="00947541">
        <w:rPr>
          <w:rFonts w:asciiTheme="majorHAnsi" w:eastAsia="Arial Unicode MS" w:hAnsiTheme="majorHAnsi" w:cs="Myriad Arabic"/>
        </w:rPr>
        <w:t>lobally</w:t>
      </w:r>
      <w:r w:rsidR="00163BCB" w:rsidRPr="00947541">
        <w:rPr>
          <w:rFonts w:asciiTheme="majorHAnsi" w:eastAsia="Arial Unicode MS" w:hAnsiTheme="majorHAnsi" w:cs="Myriad Arabic"/>
        </w:rPr>
        <w:t>.</w:t>
      </w:r>
    </w:p>
    <w:p w:rsidR="00163BCB" w:rsidRPr="00947541" w:rsidRDefault="00163BCB" w:rsidP="00163BCB">
      <w:pPr>
        <w:ind w:left="284" w:hanging="284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•</w:t>
      </w:r>
      <w:r w:rsidRPr="00947541">
        <w:rPr>
          <w:rFonts w:asciiTheme="majorHAnsi" w:eastAsia="Arial Unicode MS" w:hAnsiTheme="majorHAnsi" w:cs="Myriad Arabic"/>
        </w:rPr>
        <w:tab/>
        <w:t>Put Credit Management Practitioners in contact with Associations, Institutes</w:t>
      </w:r>
      <w:r w:rsidR="00E11382">
        <w:rPr>
          <w:rFonts w:asciiTheme="majorHAnsi" w:eastAsia="Arial Unicode MS" w:hAnsiTheme="majorHAnsi" w:cs="Myriad Arabic"/>
        </w:rPr>
        <w:t>, B</w:t>
      </w:r>
      <w:r w:rsidR="00F1764F" w:rsidRPr="00947541">
        <w:rPr>
          <w:rFonts w:asciiTheme="majorHAnsi" w:eastAsia="Arial Unicode MS" w:hAnsiTheme="majorHAnsi" w:cs="Myriad Arabic"/>
        </w:rPr>
        <w:t>usinesses</w:t>
      </w:r>
      <w:r w:rsidR="00E11382">
        <w:rPr>
          <w:rFonts w:asciiTheme="majorHAnsi" w:eastAsia="Arial Unicode MS" w:hAnsiTheme="majorHAnsi" w:cs="Myriad Arabic"/>
        </w:rPr>
        <w:t xml:space="preserve"> and other Credit Management Practitioners</w:t>
      </w:r>
      <w:r w:rsidRPr="00947541">
        <w:rPr>
          <w:rFonts w:asciiTheme="majorHAnsi" w:eastAsia="Arial Unicode MS" w:hAnsiTheme="majorHAnsi" w:cs="Myriad Arabic"/>
        </w:rPr>
        <w:t xml:space="preserve"> to further their careers.</w:t>
      </w:r>
    </w:p>
    <w:p w:rsidR="00163BCB" w:rsidRPr="00947541" w:rsidRDefault="00163BCB" w:rsidP="00163BCB">
      <w:pPr>
        <w:ind w:left="284" w:hanging="284"/>
        <w:jc w:val="both"/>
        <w:rPr>
          <w:rFonts w:asciiTheme="majorHAnsi" w:eastAsia="Arial Unicode MS" w:hAnsiTheme="majorHAnsi" w:cs="Myriad Arabic"/>
        </w:rPr>
      </w:pPr>
    </w:p>
    <w:p w:rsidR="00F1764F" w:rsidRPr="00947541" w:rsidRDefault="00163BCB" w:rsidP="00F1764F">
      <w:pPr>
        <w:ind w:left="284" w:hanging="284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The objective of the</w:t>
      </w:r>
      <w:r w:rsidRPr="00947541">
        <w:rPr>
          <w:rFonts w:asciiTheme="majorHAnsi" w:eastAsia="Arial Unicode MS" w:hAnsiTheme="majorHAnsi" w:cs="Myriad Arabic"/>
          <w:color w:val="970000"/>
        </w:rPr>
        <w:t xml:space="preserve">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is to:</w:t>
      </w:r>
    </w:p>
    <w:p w:rsidR="00F1764F" w:rsidRPr="00947541" w:rsidRDefault="00F1764F" w:rsidP="00F1764F">
      <w:pPr>
        <w:ind w:left="284" w:hanging="284"/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F1764F" w:rsidP="00F1764F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E</w:t>
      </w:r>
      <w:r w:rsidR="00163BCB" w:rsidRPr="00947541">
        <w:rPr>
          <w:rFonts w:asciiTheme="majorHAnsi" w:eastAsia="Arial Unicode MS" w:hAnsiTheme="majorHAnsi" w:cs="Myriad Arabic"/>
        </w:rPr>
        <w:t>stablish the basis for confirming a basic core of knowledge, based upon work experience in Credit Management.</w:t>
      </w:r>
    </w:p>
    <w:p w:rsidR="00163BCB" w:rsidRPr="00947541" w:rsidRDefault="00F1764F" w:rsidP="00163BCB">
      <w:pPr>
        <w:ind w:left="284" w:hanging="284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•</w:t>
      </w:r>
      <w:r w:rsidRPr="00947541">
        <w:rPr>
          <w:rFonts w:asciiTheme="majorHAnsi" w:eastAsia="Arial Unicode MS" w:hAnsiTheme="majorHAnsi" w:cs="Myriad Arabic"/>
        </w:rPr>
        <w:tab/>
        <w:t>P</w:t>
      </w:r>
      <w:r w:rsidR="00163BCB" w:rsidRPr="00947541">
        <w:rPr>
          <w:rFonts w:asciiTheme="majorHAnsi" w:eastAsia="Arial Unicode MS" w:hAnsiTheme="majorHAnsi" w:cs="Myriad Arabic"/>
        </w:rPr>
        <w:t>rovide Practitioners, possessing experience in Credit Management, with a process to demonstrate it and be recognised.</w:t>
      </w:r>
    </w:p>
    <w:p w:rsidR="00163BCB" w:rsidRPr="00947541" w:rsidRDefault="00F1764F" w:rsidP="00163BCB">
      <w:pPr>
        <w:ind w:left="284" w:hanging="284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•</w:t>
      </w:r>
      <w:r w:rsidRPr="00947541">
        <w:rPr>
          <w:rFonts w:asciiTheme="majorHAnsi" w:eastAsia="Arial Unicode MS" w:hAnsiTheme="majorHAnsi" w:cs="Myriad Arabic"/>
        </w:rPr>
        <w:tab/>
        <w:t>C</w:t>
      </w:r>
      <w:r w:rsidR="00163BCB" w:rsidRPr="00947541">
        <w:rPr>
          <w:rFonts w:asciiTheme="majorHAnsi" w:eastAsia="Arial Unicode MS" w:hAnsiTheme="majorHAnsi" w:cs="Myriad Arabic"/>
        </w:rPr>
        <w:t>reate an awareness of the competency of Credit Management Practitioners to certified markets.</w:t>
      </w:r>
    </w:p>
    <w:p w:rsidR="00163BCB" w:rsidRPr="00947541" w:rsidRDefault="00F1764F" w:rsidP="00163BCB">
      <w:pPr>
        <w:ind w:left="284" w:hanging="284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•</w:t>
      </w:r>
      <w:r w:rsidRPr="00947541">
        <w:rPr>
          <w:rFonts w:asciiTheme="majorHAnsi" w:eastAsia="Arial Unicode MS" w:hAnsiTheme="majorHAnsi" w:cs="Myriad Arabic"/>
        </w:rPr>
        <w:tab/>
        <w:t>P</w:t>
      </w:r>
      <w:r w:rsidR="00163BCB" w:rsidRPr="00947541">
        <w:rPr>
          <w:rFonts w:asciiTheme="majorHAnsi" w:eastAsia="Arial Unicode MS" w:hAnsiTheme="majorHAnsi" w:cs="Myriad Arabic"/>
        </w:rPr>
        <w:t>romote the Credit Management profession and Credit Management Practitioners.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 xml:space="preserve">Credit Management Practitioners who are successful in the certification process, will receive a </w:t>
      </w:r>
      <w:r w:rsidRPr="00947541">
        <w:rPr>
          <w:rFonts w:asciiTheme="majorHAnsi" w:eastAsia="Arial Unicode MS" w:hAnsiTheme="majorHAnsi" w:cs="Myriad Arabic"/>
          <w:b/>
          <w:color w:val="970000"/>
        </w:rPr>
        <w:t>CMP</w:t>
      </w:r>
      <w:r w:rsidRPr="00947541">
        <w:rPr>
          <w:rFonts w:asciiTheme="majorHAnsi" w:eastAsia="Arial Unicode MS" w:hAnsiTheme="majorHAnsi" w:cs="Myriad Arabic"/>
        </w:rPr>
        <w:t xml:space="preserve"> designation as proof. Further,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is in a position to provide direction for those designation holders, wishing to pursue further interaction within the profession, by providing the location of </w:t>
      </w:r>
      <w:r w:rsidR="00F1764F" w:rsidRPr="00947541">
        <w:rPr>
          <w:rFonts w:asciiTheme="majorHAnsi" w:eastAsia="Arial Unicode MS" w:hAnsiTheme="majorHAnsi" w:cs="Myriad Arabic"/>
        </w:rPr>
        <w:t xml:space="preserve">chartered </w:t>
      </w:r>
      <w:r w:rsidRPr="00947541">
        <w:rPr>
          <w:rFonts w:asciiTheme="majorHAnsi" w:eastAsia="Arial Unicode MS" w:hAnsiTheme="majorHAnsi" w:cs="Myriad Arabic"/>
        </w:rPr>
        <w:t>associations</w:t>
      </w:r>
      <w:r w:rsidR="00F1764F" w:rsidRPr="00947541">
        <w:rPr>
          <w:rFonts w:asciiTheme="majorHAnsi" w:eastAsia="Arial Unicode MS" w:hAnsiTheme="majorHAnsi" w:cs="Myriad Arabic"/>
        </w:rPr>
        <w:t>.</w:t>
      </w:r>
      <w:r w:rsidR="001D54FD">
        <w:rPr>
          <w:rFonts w:asciiTheme="majorHAnsi" w:eastAsia="Arial Unicode MS" w:hAnsiTheme="majorHAnsi" w:cs="Myriad Arabic"/>
        </w:rPr>
        <w:t xml:space="preserve"> T</w:t>
      </w:r>
      <w:r w:rsidRPr="00947541">
        <w:rPr>
          <w:rFonts w:asciiTheme="majorHAnsi" w:eastAsia="Arial Unicode MS" w:hAnsiTheme="majorHAnsi" w:cs="Myriad Arabic"/>
        </w:rPr>
        <w:t xml:space="preserve">o provide more advanced education and employment opportunities to the </w:t>
      </w:r>
      <w:r w:rsidRPr="00947541">
        <w:rPr>
          <w:rFonts w:asciiTheme="majorHAnsi" w:eastAsia="Arial Unicode MS" w:hAnsiTheme="majorHAnsi" w:cs="Myriad Arabic"/>
          <w:b/>
          <w:color w:val="970000"/>
        </w:rPr>
        <w:t>CMP</w:t>
      </w:r>
      <w:r w:rsidRPr="00947541">
        <w:rPr>
          <w:rFonts w:asciiTheme="majorHAnsi" w:eastAsia="Arial Unicode MS" w:hAnsiTheme="majorHAnsi" w:cs="Myriad Arabic"/>
        </w:rPr>
        <w:t xml:space="preserve"> designation holder.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 xml:space="preserve">Currently, 80% of all global sales are credit sales, indicating that the function requires a strong and growing profession.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is targeting assistance to individuals </w:t>
      </w:r>
      <w:r w:rsidRPr="00947541">
        <w:rPr>
          <w:rFonts w:asciiTheme="majorHAnsi" w:eastAsia="Arial Unicode MS" w:hAnsiTheme="majorHAnsi" w:cs="Myriad Arabic"/>
        </w:rPr>
        <w:lastRenderedPageBreak/>
        <w:t xml:space="preserve">who may not even know </w:t>
      </w:r>
      <w:r w:rsidR="00F1764F" w:rsidRPr="00947541">
        <w:rPr>
          <w:rFonts w:asciiTheme="majorHAnsi" w:eastAsia="Arial Unicode MS" w:hAnsiTheme="majorHAnsi" w:cs="Myriad Arabic"/>
        </w:rPr>
        <w:t xml:space="preserve">that </w:t>
      </w:r>
      <w:r w:rsidRPr="00947541">
        <w:rPr>
          <w:rFonts w:asciiTheme="majorHAnsi" w:eastAsia="Arial Unicode MS" w:hAnsiTheme="majorHAnsi" w:cs="Myriad Arabic"/>
        </w:rPr>
        <w:t>the potential for recognition is available at a very attractive cost, and who will provide an informed base of credit and collection associates to supply the demand.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 xml:space="preserve">Since Small Businesses represent over 70% of all hiring in </w:t>
      </w:r>
      <w:r w:rsidR="00F1764F" w:rsidRPr="00947541">
        <w:rPr>
          <w:rFonts w:asciiTheme="majorHAnsi" w:eastAsia="Arial Unicode MS" w:hAnsiTheme="majorHAnsi" w:cs="Myriad Arabic"/>
        </w:rPr>
        <w:t xml:space="preserve">the </w:t>
      </w:r>
      <w:r w:rsidRPr="00947541">
        <w:rPr>
          <w:rFonts w:asciiTheme="majorHAnsi" w:eastAsia="Arial Unicode MS" w:hAnsiTheme="majorHAnsi" w:cs="Myriad Arabic"/>
        </w:rPr>
        <w:t xml:space="preserve">markets, it comes as no surprise that this program will be very attractive to those sized companies least able to fund this benefit in </w:t>
      </w:r>
      <w:r w:rsidR="00F1764F" w:rsidRPr="00947541">
        <w:rPr>
          <w:rFonts w:asciiTheme="majorHAnsi" w:eastAsia="Arial Unicode MS" w:hAnsiTheme="majorHAnsi" w:cs="Myriad Arabic"/>
        </w:rPr>
        <w:t xml:space="preserve">the </w:t>
      </w:r>
      <w:r w:rsidRPr="00947541">
        <w:rPr>
          <w:rFonts w:asciiTheme="majorHAnsi" w:eastAsia="Arial Unicode MS" w:hAnsiTheme="majorHAnsi" w:cs="Myriad Arabic"/>
        </w:rPr>
        <w:t xml:space="preserve">markets. For that reason, the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  <w:b/>
        </w:rPr>
        <w:t xml:space="preserve"> </w:t>
      </w:r>
      <w:r w:rsidR="009A2C0C" w:rsidRPr="00947541">
        <w:rPr>
          <w:rFonts w:asciiTheme="majorHAnsi" w:eastAsia="Arial Unicode MS" w:hAnsiTheme="majorHAnsi" w:cs="Myriad Arabic"/>
        </w:rPr>
        <w:t xml:space="preserve">Founding </w:t>
      </w:r>
      <w:r w:rsidRPr="00947541">
        <w:rPr>
          <w:rFonts w:asciiTheme="majorHAnsi" w:eastAsia="Arial Unicode MS" w:hAnsiTheme="majorHAnsi" w:cs="Myriad Arabic"/>
        </w:rPr>
        <w:t xml:space="preserve">Board has contributed significant IP to the project and will continue to develop and maintain strong </w:t>
      </w:r>
      <w:r w:rsidR="00F1764F" w:rsidRPr="00947541">
        <w:rPr>
          <w:rFonts w:asciiTheme="majorHAnsi" w:eastAsia="Arial Unicode MS" w:hAnsiTheme="majorHAnsi" w:cs="Myriad Arabic"/>
        </w:rPr>
        <w:t xml:space="preserve">value adding </w:t>
      </w:r>
      <w:r w:rsidRPr="00947541">
        <w:rPr>
          <w:rFonts w:asciiTheme="majorHAnsi" w:eastAsia="Arial Unicode MS" w:hAnsiTheme="majorHAnsi" w:cs="Myriad Arabic"/>
        </w:rPr>
        <w:t>content and associate review processes going forward.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6A0557" w:rsidRPr="0031618E" w:rsidRDefault="00E11382" w:rsidP="00163BCB">
      <w:pPr>
        <w:jc w:val="both"/>
        <w:rPr>
          <w:rFonts w:asciiTheme="majorHAnsi" w:eastAsia="Arial Unicode MS" w:hAnsiTheme="majorHAnsi" w:cs="Myriad Arabic"/>
          <w:color w:val="0B98CC"/>
          <w:sz w:val="32"/>
          <w:szCs w:val="32"/>
        </w:rPr>
      </w:pPr>
      <w:r>
        <w:rPr>
          <w:rFonts w:asciiTheme="majorHAnsi" w:eastAsia="Arial Unicode MS" w:hAnsiTheme="majorHAnsi" w:cs="Myriad Arabic"/>
          <w:color w:val="0B98CC"/>
          <w:sz w:val="32"/>
          <w:szCs w:val="32"/>
        </w:rPr>
        <w:t>Our Proposal to</w:t>
      </w:r>
      <w:r w:rsidR="006A0557" w:rsidRPr="0031618E">
        <w:rPr>
          <w:rFonts w:asciiTheme="majorHAnsi" w:eastAsia="Arial Unicode MS" w:hAnsiTheme="majorHAnsi" w:cs="Myriad Arabic"/>
          <w:color w:val="0B98CC"/>
          <w:sz w:val="32"/>
          <w:szCs w:val="32"/>
        </w:rPr>
        <w:t xml:space="preserve"> you</w:t>
      </w:r>
    </w:p>
    <w:p w:rsidR="006A0557" w:rsidRPr="00947541" w:rsidRDefault="006A0557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 xml:space="preserve">As a valued partner in the Credit Management and Collections Industry we are seeking your assistance in this project and in return we offer brand visibility </w:t>
      </w:r>
      <w:r w:rsidR="00E11382">
        <w:rPr>
          <w:rFonts w:asciiTheme="majorHAnsi" w:eastAsia="Arial Unicode MS" w:hAnsiTheme="majorHAnsi" w:cs="Myriad Arabic"/>
        </w:rPr>
        <w:t>in</w:t>
      </w:r>
      <w:r w:rsidRPr="00947541">
        <w:rPr>
          <w:rFonts w:asciiTheme="majorHAnsi" w:eastAsia="Arial Unicode MS" w:hAnsiTheme="majorHAnsi" w:cs="Myriad Arabic"/>
        </w:rPr>
        <w:t xml:space="preserve">to </w:t>
      </w:r>
      <w:r w:rsidR="00F1764F" w:rsidRPr="00947541">
        <w:rPr>
          <w:rFonts w:asciiTheme="majorHAnsi" w:eastAsia="Arial Unicode MS" w:hAnsiTheme="majorHAnsi" w:cs="Myriad Arabic"/>
        </w:rPr>
        <w:t xml:space="preserve">these </w:t>
      </w:r>
      <w:r w:rsidRPr="00947541">
        <w:rPr>
          <w:rFonts w:asciiTheme="majorHAnsi" w:eastAsia="Arial Unicode MS" w:hAnsiTheme="majorHAnsi" w:cs="Myriad Arabic"/>
        </w:rPr>
        <w:t xml:space="preserve">markets and individual Credit Management Practitioners on a global scale. 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8B1B37" w:rsidRPr="00947541" w:rsidRDefault="008B1B37" w:rsidP="003F5D6E">
      <w:pPr>
        <w:pStyle w:val="ListParagraph"/>
        <w:numPr>
          <w:ilvl w:val="0"/>
          <w:numId w:val="10"/>
        </w:num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Visibility and exposure offered to you could include, but is not limited to:</w:t>
      </w:r>
    </w:p>
    <w:p w:rsidR="00F1764F" w:rsidRPr="00947541" w:rsidRDefault="00F1764F" w:rsidP="00F1764F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8B1B37" w:rsidP="008B1B37">
      <w:pPr>
        <w:ind w:left="567" w:hanging="141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  <w:color w:val="FF0000"/>
        </w:rPr>
        <w:t xml:space="preserve">* </w:t>
      </w:r>
      <w:r w:rsidRPr="00947541">
        <w:rPr>
          <w:rFonts w:asciiTheme="majorHAnsi" w:eastAsia="Arial Unicode MS" w:hAnsiTheme="majorHAnsi" w:cs="Myriad Arabic"/>
        </w:rPr>
        <w:t xml:space="preserve">Your business logo, </w:t>
      </w:r>
      <w:r w:rsidR="00163BCB" w:rsidRPr="00947541">
        <w:rPr>
          <w:rFonts w:asciiTheme="majorHAnsi" w:eastAsia="Arial Unicode MS" w:hAnsiTheme="majorHAnsi" w:cs="Myriad Arabic"/>
        </w:rPr>
        <w:t xml:space="preserve">description of </w:t>
      </w:r>
      <w:r w:rsidRPr="00947541">
        <w:rPr>
          <w:rFonts w:asciiTheme="majorHAnsi" w:eastAsia="Arial Unicode MS" w:hAnsiTheme="majorHAnsi" w:cs="Myriad Arabic"/>
        </w:rPr>
        <w:t xml:space="preserve">your business, </w:t>
      </w:r>
      <w:r w:rsidR="00163BCB" w:rsidRPr="00947541">
        <w:rPr>
          <w:rFonts w:asciiTheme="majorHAnsi" w:eastAsia="Arial Unicode MS" w:hAnsiTheme="majorHAnsi" w:cs="Myriad Arabic"/>
        </w:rPr>
        <w:t xml:space="preserve">products </w:t>
      </w:r>
      <w:r w:rsidRPr="00947541">
        <w:rPr>
          <w:rFonts w:asciiTheme="majorHAnsi" w:eastAsia="Arial Unicode MS" w:hAnsiTheme="majorHAnsi" w:cs="Myriad Arabic"/>
        </w:rPr>
        <w:t xml:space="preserve">and </w:t>
      </w:r>
      <w:r w:rsidR="00163BCB" w:rsidRPr="00947541">
        <w:rPr>
          <w:rFonts w:asciiTheme="majorHAnsi" w:eastAsia="Arial Unicode MS" w:hAnsiTheme="majorHAnsi" w:cs="Myriad Arabic"/>
        </w:rPr>
        <w:t xml:space="preserve">services </w:t>
      </w:r>
      <w:r w:rsidRPr="00947541">
        <w:rPr>
          <w:rFonts w:asciiTheme="majorHAnsi" w:eastAsia="Arial Unicode MS" w:hAnsiTheme="majorHAnsi" w:cs="Myriad Arabic"/>
        </w:rPr>
        <w:t>- to be promoted on the</w:t>
      </w:r>
      <w:r w:rsidRPr="00947541">
        <w:rPr>
          <w:rFonts w:asciiTheme="majorHAnsi" w:eastAsia="Arial Unicode MS" w:hAnsiTheme="majorHAnsi" w:cs="Myriad Arabic"/>
          <w:color w:val="000090"/>
        </w:rPr>
        <w:t xml:space="preserve"> </w:t>
      </w:r>
      <w:r w:rsidRPr="00947541">
        <w:rPr>
          <w:rFonts w:asciiTheme="majorHAnsi" w:eastAsia="Arial Unicode MS" w:hAnsiTheme="majorHAnsi" w:cs="Myriad Arabic"/>
          <w:color w:val="970000"/>
        </w:rPr>
        <w:t>PART</w:t>
      </w:r>
      <w:r w:rsidR="00163BCB" w:rsidRPr="00947541">
        <w:rPr>
          <w:rFonts w:asciiTheme="majorHAnsi" w:eastAsia="Arial Unicode MS" w:hAnsiTheme="majorHAnsi" w:cs="Myriad Arabic"/>
          <w:color w:val="970000"/>
        </w:rPr>
        <w:t>N</w:t>
      </w:r>
      <w:r w:rsidRPr="00947541">
        <w:rPr>
          <w:rFonts w:asciiTheme="majorHAnsi" w:eastAsia="Arial Unicode MS" w:hAnsiTheme="majorHAnsi" w:cs="Myriad Arabic"/>
          <w:color w:val="970000"/>
        </w:rPr>
        <w:t>E</w:t>
      </w:r>
      <w:r w:rsidR="00163BCB" w:rsidRPr="00947541">
        <w:rPr>
          <w:rFonts w:asciiTheme="majorHAnsi" w:eastAsia="Arial Unicode MS" w:hAnsiTheme="majorHAnsi" w:cs="Myriad Arabic"/>
          <w:color w:val="970000"/>
        </w:rPr>
        <w:t>RS</w:t>
      </w:r>
      <w:r w:rsidR="00163BCB" w:rsidRPr="00947541">
        <w:rPr>
          <w:rFonts w:asciiTheme="majorHAnsi" w:eastAsia="Arial Unicode MS" w:hAnsiTheme="majorHAnsi" w:cs="Myriad Arabic"/>
          <w:color w:val="000090"/>
        </w:rPr>
        <w:t xml:space="preserve"> </w:t>
      </w:r>
      <w:r w:rsidR="00163BCB" w:rsidRPr="00947541">
        <w:rPr>
          <w:rFonts w:asciiTheme="majorHAnsi" w:eastAsia="Arial Unicode MS" w:hAnsiTheme="majorHAnsi" w:cs="Myriad Arabic"/>
        </w:rPr>
        <w:t xml:space="preserve">page of the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</w:t>
      </w:r>
      <w:r w:rsidR="00163BCB" w:rsidRPr="00947541">
        <w:rPr>
          <w:rFonts w:asciiTheme="majorHAnsi" w:eastAsia="Arial Unicode MS" w:hAnsiTheme="majorHAnsi" w:cs="Myriad Arabic"/>
        </w:rPr>
        <w:t>website</w:t>
      </w:r>
      <w:r w:rsidR="00C35BDE" w:rsidRPr="00947541">
        <w:rPr>
          <w:rFonts w:asciiTheme="majorHAnsi" w:eastAsia="Arial Unicode MS" w:hAnsiTheme="majorHAnsi" w:cs="Myriad Arabic"/>
        </w:rPr>
        <w:t xml:space="preserve"> (</w:t>
      </w:r>
      <w:r w:rsidR="00C35BDE" w:rsidRPr="00947541">
        <w:rPr>
          <w:rFonts w:asciiTheme="majorHAnsi" w:eastAsia="Arial Unicode MS" w:hAnsiTheme="majorHAnsi" w:cs="Myriad Arabic"/>
          <w:color w:val="970000"/>
        </w:rPr>
        <w:t>www.globalcmp.net</w:t>
      </w:r>
      <w:r w:rsidR="00C35BDE" w:rsidRPr="00947541">
        <w:rPr>
          <w:rFonts w:asciiTheme="majorHAnsi" w:eastAsia="Arial Unicode MS" w:hAnsiTheme="majorHAnsi" w:cs="Myriad Arabic"/>
        </w:rPr>
        <w:t>)</w:t>
      </w:r>
      <w:r w:rsidR="00163BCB" w:rsidRPr="00947541">
        <w:rPr>
          <w:rFonts w:asciiTheme="majorHAnsi" w:eastAsia="Arial Unicode MS" w:hAnsiTheme="majorHAnsi" w:cs="Myriad Arabic"/>
        </w:rPr>
        <w:t>.</w:t>
      </w:r>
    </w:p>
    <w:p w:rsidR="00163BCB" w:rsidRPr="00947541" w:rsidRDefault="008B1B37" w:rsidP="008B1B37">
      <w:pPr>
        <w:ind w:left="567" w:hanging="141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  <w:color w:val="FF0000"/>
        </w:rPr>
        <w:t xml:space="preserve">* </w:t>
      </w:r>
      <w:r w:rsidR="00163BCB" w:rsidRPr="00947541">
        <w:rPr>
          <w:rFonts w:asciiTheme="majorHAnsi" w:eastAsia="Arial Unicode MS" w:hAnsiTheme="majorHAnsi" w:cs="Myriad Arabic"/>
        </w:rPr>
        <w:t xml:space="preserve">Links back </w:t>
      </w:r>
      <w:r w:rsidRPr="00947541">
        <w:rPr>
          <w:rFonts w:asciiTheme="majorHAnsi" w:eastAsia="Arial Unicode MS" w:hAnsiTheme="majorHAnsi" w:cs="Myriad Arabic"/>
        </w:rPr>
        <w:t xml:space="preserve">from the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website </w:t>
      </w:r>
      <w:r w:rsidR="00163BCB" w:rsidRPr="00947541">
        <w:rPr>
          <w:rFonts w:asciiTheme="majorHAnsi" w:eastAsia="Arial Unicode MS" w:hAnsiTheme="majorHAnsi" w:cs="Myriad Arabic"/>
        </w:rPr>
        <w:t xml:space="preserve">to </w:t>
      </w:r>
      <w:r w:rsidRPr="00947541">
        <w:rPr>
          <w:rFonts w:asciiTheme="majorHAnsi" w:eastAsia="Arial Unicode MS" w:hAnsiTheme="majorHAnsi" w:cs="Myriad Arabic"/>
        </w:rPr>
        <w:t>your website.</w:t>
      </w:r>
    </w:p>
    <w:p w:rsidR="008B1B37" w:rsidRPr="00947541" w:rsidRDefault="008B1B37" w:rsidP="008B1B37">
      <w:pPr>
        <w:ind w:left="567" w:hanging="141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  <w:color w:val="FF0000"/>
        </w:rPr>
        <w:t xml:space="preserve">* </w:t>
      </w:r>
      <w:r w:rsidRPr="00947541">
        <w:rPr>
          <w:rFonts w:asciiTheme="majorHAnsi" w:eastAsia="Arial Unicode MS" w:hAnsiTheme="majorHAnsi" w:cs="Myriad Arabic"/>
        </w:rPr>
        <w:t>Links to relevant articles (or the articles itself) to be published on</w:t>
      </w:r>
      <w:r w:rsidRPr="00947541">
        <w:rPr>
          <w:rFonts w:asciiTheme="majorHAnsi" w:eastAsia="Arial Unicode MS" w:hAnsiTheme="majorHAnsi" w:cs="Myriad Arabic"/>
          <w:color w:val="000090"/>
        </w:rPr>
        <w:t xml:space="preserve"> </w:t>
      </w:r>
      <w:r w:rsidRPr="00947541">
        <w:rPr>
          <w:rFonts w:asciiTheme="majorHAnsi" w:eastAsia="Arial Unicode MS" w:hAnsiTheme="majorHAnsi" w:cs="Myriad Arabic"/>
          <w:color w:val="970000"/>
        </w:rPr>
        <w:t>NEWS</w:t>
      </w:r>
      <w:r w:rsidRPr="00947541">
        <w:rPr>
          <w:rFonts w:asciiTheme="majorHAnsi" w:eastAsia="Arial Unicode MS" w:hAnsiTheme="majorHAnsi" w:cs="Myriad Arabic"/>
          <w:color w:val="000090"/>
        </w:rPr>
        <w:t xml:space="preserve"> </w:t>
      </w:r>
      <w:r w:rsidRPr="00947541">
        <w:rPr>
          <w:rFonts w:asciiTheme="majorHAnsi" w:eastAsia="Arial Unicode MS" w:hAnsiTheme="majorHAnsi" w:cs="Myriad Arabic"/>
        </w:rPr>
        <w:t xml:space="preserve">page of the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website.</w:t>
      </w:r>
    </w:p>
    <w:p w:rsidR="008B1B37" w:rsidRPr="00947541" w:rsidRDefault="008B1B37" w:rsidP="008B1B37">
      <w:pPr>
        <w:ind w:left="567" w:hanging="141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  <w:color w:val="FF0000"/>
        </w:rPr>
        <w:t xml:space="preserve">* </w:t>
      </w:r>
      <w:r w:rsidRPr="00947541">
        <w:rPr>
          <w:rFonts w:asciiTheme="majorHAnsi" w:eastAsia="Arial Unicode MS" w:hAnsiTheme="majorHAnsi" w:cs="Myriad Arabic"/>
        </w:rPr>
        <w:t>Promotion of relevant events, hosted by you, on the</w:t>
      </w:r>
      <w:r w:rsidRPr="00947541">
        <w:rPr>
          <w:rFonts w:asciiTheme="majorHAnsi" w:eastAsia="Arial Unicode MS" w:hAnsiTheme="majorHAnsi" w:cs="Myriad Arabic"/>
          <w:color w:val="000090"/>
        </w:rPr>
        <w:t xml:space="preserve"> </w:t>
      </w:r>
      <w:r w:rsidRPr="00947541">
        <w:rPr>
          <w:rFonts w:asciiTheme="majorHAnsi" w:eastAsia="Arial Unicode MS" w:hAnsiTheme="majorHAnsi" w:cs="Myriad Arabic"/>
          <w:color w:val="970000"/>
        </w:rPr>
        <w:t>NETWORKING</w:t>
      </w:r>
      <w:r w:rsidRPr="00947541">
        <w:rPr>
          <w:rFonts w:asciiTheme="majorHAnsi" w:eastAsia="Arial Unicode MS" w:hAnsiTheme="majorHAnsi" w:cs="Myriad Arabic"/>
          <w:color w:val="000090"/>
        </w:rPr>
        <w:t xml:space="preserve"> </w:t>
      </w:r>
      <w:r w:rsidRPr="00947541">
        <w:rPr>
          <w:rFonts w:asciiTheme="majorHAnsi" w:eastAsia="Arial Unicode MS" w:hAnsiTheme="majorHAnsi" w:cs="Myriad Arabic"/>
        </w:rPr>
        <w:t xml:space="preserve">page of the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  <w:b/>
        </w:rPr>
        <w:t xml:space="preserve"> </w:t>
      </w:r>
      <w:r w:rsidRPr="00947541">
        <w:rPr>
          <w:rFonts w:asciiTheme="majorHAnsi" w:eastAsia="Arial Unicode MS" w:hAnsiTheme="majorHAnsi" w:cs="Myriad Arabic"/>
        </w:rPr>
        <w:t>website.</w:t>
      </w:r>
    </w:p>
    <w:p w:rsidR="008B1B37" w:rsidRPr="00947541" w:rsidRDefault="008B1B37" w:rsidP="008B1B37">
      <w:pPr>
        <w:ind w:left="567" w:hanging="141"/>
        <w:jc w:val="both"/>
        <w:rPr>
          <w:rFonts w:asciiTheme="majorHAnsi" w:eastAsia="Arial Unicode MS" w:hAnsiTheme="majorHAnsi" w:cs="Myriad Arabic"/>
        </w:rPr>
      </w:pPr>
    </w:p>
    <w:p w:rsidR="008B1B37" w:rsidRPr="00947541" w:rsidRDefault="008B1B37" w:rsidP="003F5D6E">
      <w:pPr>
        <w:pStyle w:val="ListParagraph"/>
        <w:numPr>
          <w:ilvl w:val="0"/>
          <w:numId w:val="10"/>
        </w:num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Assistance sought in return for the visibility offered:</w:t>
      </w:r>
    </w:p>
    <w:p w:rsidR="00F1764F" w:rsidRPr="00947541" w:rsidRDefault="00F1764F" w:rsidP="00F1764F">
      <w:pPr>
        <w:jc w:val="both"/>
        <w:rPr>
          <w:rFonts w:asciiTheme="majorHAnsi" w:eastAsia="Arial Unicode MS" w:hAnsiTheme="majorHAnsi" w:cs="Myriad Arabic"/>
        </w:rPr>
      </w:pPr>
    </w:p>
    <w:p w:rsidR="008B1B37" w:rsidRPr="00947541" w:rsidRDefault="008B1B37" w:rsidP="008B1B37">
      <w:pPr>
        <w:ind w:left="567" w:hanging="141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  <w:color w:val="FF0000"/>
        </w:rPr>
        <w:t xml:space="preserve">* </w:t>
      </w:r>
      <w:proofErr w:type="gramStart"/>
      <w:r w:rsidR="001D54FD">
        <w:rPr>
          <w:rFonts w:asciiTheme="majorHAnsi" w:eastAsia="Arial Unicode MS" w:hAnsiTheme="majorHAnsi" w:cs="Myriad Arabic"/>
        </w:rPr>
        <w:t>a</w:t>
      </w:r>
      <w:proofErr w:type="gramEnd"/>
      <w:r w:rsidR="00F1764F" w:rsidRPr="00947541">
        <w:rPr>
          <w:rFonts w:asciiTheme="majorHAnsi" w:eastAsia="Arial Unicode MS" w:hAnsiTheme="majorHAnsi" w:cs="Myriad Arabic"/>
        </w:rPr>
        <w:t xml:space="preserve"> </w:t>
      </w:r>
      <w:r w:rsidRPr="00947541">
        <w:rPr>
          <w:rFonts w:asciiTheme="majorHAnsi" w:eastAsia="Arial Unicode MS" w:hAnsiTheme="majorHAnsi" w:cs="Myriad Arabic"/>
        </w:rPr>
        <w:t>once off</w:t>
      </w:r>
      <w:r w:rsidR="00F1764F" w:rsidRPr="00947541">
        <w:rPr>
          <w:rFonts w:asciiTheme="majorHAnsi" w:eastAsia="Arial Unicode MS" w:hAnsiTheme="majorHAnsi" w:cs="Myriad Arabic"/>
        </w:rPr>
        <w:t xml:space="preserve"> sponsorship from yourself</w:t>
      </w:r>
      <w:r w:rsidR="001D54FD">
        <w:rPr>
          <w:rFonts w:asciiTheme="majorHAnsi" w:eastAsia="Arial Unicode MS" w:hAnsiTheme="majorHAnsi" w:cs="Myriad Arabic"/>
        </w:rPr>
        <w:t>, and / or</w:t>
      </w:r>
    </w:p>
    <w:p w:rsidR="008B1B37" w:rsidRPr="00947541" w:rsidRDefault="008B1B37" w:rsidP="008B1B37">
      <w:pPr>
        <w:ind w:left="567" w:hanging="141"/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  <w:color w:val="FF0000"/>
        </w:rPr>
        <w:t xml:space="preserve">* </w:t>
      </w:r>
      <w:proofErr w:type="gramStart"/>
      <w:r w:rsidR="001D54FD">
        <w:rPr>
          <w:rFonts w:asciiTheme="majorHAnsi" w:eastAsia="Arial Unicode MS" w:hAnsiTheme="majorHAnsi" w:cs="Myriad Arabic"/>
        </w:rPr>
        <w:t>a</w:t>
      </w:r>
      <w:r w:rsidRPr="00947541">
        <w:rPr>
          <w:rFonts w:asciiTheme="majorHAnsi" w:eastAsia="Arial Unicode MS" w:hAnsiTheme="majorHAnsi" w:cs="Myriad Arabic"/>
        </w:rPr>
        <w:t>n</w:t>
      </w:r>
      <w:proofErr w:type="gramEnd"/>
      <w:r w:rsidRPr="00947541">
        <w:rPr>
          <w:rFonts w:asciiTheme="majorHAnsi" w:eastAsia="Arial Unicode MS" w:hAnsiTheme="majorHAnsi" w:cs="Myriad Arabic"/>
        </w:rPr>
        <w:t xml:space="preserve"> on-going or yearly</w:t>
      </w:r>
      <w:r w:rsidR="00F1764F" w:rsidRPr="00947541">
        <w:rPr>
          <w:rFonts w:asciiTheme="majorHAnsi" w:eastAsia="Arial Unicode MS" w:hAnsiTheme="majorHAnsi" w:cs="Myriad Arabic"/>
        </w:rPr>
        <w:t xml:space="preserve"> sponsorship by yourself</w:t>
      </w:r>
      <w:r w:rsidR="001D54FD">
        <w:rPr>
          <w:rFonts w:asciiTheme="majorHAnsi" w:eastAsia="Arial Unicode MS" w:hAnsiTheme="majorHAnsi" w:cs="Myriad Arabic"/>
        </w:rPr>
        <w:t>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F1764F" w:rsidRPr="00947541" w:rsidRDefault="00F1764F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Should you be interested in being part of this valuable exercise</w:t>
      </w:r>
      <w:r w:rsidR="006A0557" w:rsidRPr="00947541">
        <w:rPr>
          <w:rFonts w:asciiTheme="majorHAnsi" w:eastAsia="Arial Unicode MS" w:hAnsiTheme="majorHAnsi" w:cs="Myriad Arabic"/>
        </w:rPr>
        <w:t>?</w:t>
      </w:r>
      <w:r w:rsidRPr="00947541">
        <w:rPr>
          <w:rFonts w:asciiTheme="majorHAnsi" w:eastAsia="Arial Unicode MS" w:hAnsiTheme="majorHAnsi" w:cs="Myriad Arabic"/>
        </w:rPr>
        <w:t xml:space="preserve"> </w:t>
      </w:r>
      <w:r w:rsidR="001D54FD">
        <w:rPr>
          <w:rFonts w:asciiTheme="majorHAnsi" w:eastAsia="Arial Unicode MS" w:hAnsiTheme="majorHAnsi" w:cs="Myriad Arabic"/>
        </w:rPr>
        <w:t>P</w:t>
      </w:r>
      <w:r w:rsidRPr="00947541">
        <w:rPr>
          <w:rFonts w:asciiTheme="majorHAnsi" w:eastAsia="Arial Unicode MS" w:hAnsiTheme="majorHAnsi" w:cs="Myriad Arabic"/>
        </w:rPr>
        <w:t>lease reply to us with your thoughts. Sponsorship values may be discussed and obviously it should be in-line with your expected return on investment made</w:t>
      </w:r>
      <w:r w:rsidR="001D54FD">
        <w:rPr>
          <w:rFonts w:asciiTheme="majorHAnsi" w:eastAsia="Arial Unicode MS" w:hAnsiTheme="majorHAnsi" w:cs="Myriad Arabic"/>
        </w:rPr>
        <w:t xml:space="preserve"> in advertising</w:t>
      </w:r>
      <w:r w:rsidRPr="00947541">
        <w:rPr>
          <w:rFonts w:asciiTheme="majorHAnsi" w:eastAsia="Arial Unicode MS" w:hAnsiTheme="majorHAnsi" w:cs="Myriad Arabic"/>
        </w:rPr>
        <w:t>.</w:t>
      </w:r>
    </w:p>
    <w:p w:rsidR="00F1764F" w:rsidRPr="00947541" w:rsidRDefault="00F1764F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 xml:space="preserve">Not only will the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</w:t>
      </w:r>
      <w:r w:rsidR="009A2C0C" w:rsidRPr="00947541">
        <w:rPr>
          <w:rFonts w:asciiTheme="majorHAnsi" w:eastAsia="Arial Unicode MS" w:hAnsiTheme="majorHAnsi" w:cs="Myriad Arabic"/>
        </w:rPr>
        <w:t xml:space="preserve">certification </w:t>
      </w:r>
      <w:r w:rsidRPr="00947541">
        <w:rPr>
          <w:rFonts w:asciiTheme="majorHAnsi" w:eastAsia="Arial Unicode MS" w:hAnsiTheme="majorHAnsi" w:cs="Myriad Arabic"/>
        </w:rPr>
        <w:t xml:space="preserve">program identify a more extensive base of associates, it will enable a stronger population of future mid- and high-level credit </w:t>
      </w:r>
      <w:r w:rsidR="008B1B37" w:rsidRPr="00947541">
        <w:rPr>
          <w:rFonts w:asciiTheme="majorHAnsi" w:eastAsia="Arial Unicode MS" w:hAnsiTheme="majorHAnsi" w:cs="Myriad Arabic"/>
        </w:rPr>
        <w:t xml:space="preserve">and </w:t>
      </w:r>
      <w:r w:rsidRPr="00947541">
        <w:rPr>
          <w:rFonts w:asciiTheme="majorHAnsi" w:eastAsia="Arial Unicode MS" w:hAnsiTheme="majorHAnsi" w:cs="Myriad Arabic"/>
        </w:rPr>
        <w:t>risk managers to drive global profitable trade.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 xml:space="preserve">The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  <w:r w:rsidRPr="00947541">
        <w:rPr>
          <w:rFonts w:asciiTheme="majorHAnsi" w:eastAsia="Arial Unicode MS" w:hAnsiTheme="majorHAnsi" w:cs="Myriad Arabic"/>
        </w:rPr>
        <w:t xml:space="preserve"> certification process </w:t>
      </w:r>
      <w:r w:rsidR="00BE3A74">
        <w:rPr>
          <w:rFonts w:asciiTheme="majorHAnsi" w:eastAsia="Arial Unicode MS" w:hAnsiTheme="majorHAnsi" w:cs="Myriad Arabic"/>
        </w:rPr>
        <w:t>was</w:t>
      </w:r>
      <w:r w:rsidRPr="00947541">
        <w:rPr>
          <w:rFonts w:asciiTheme="majorHAnsi" w:eastAsia="Arial Unicode MS" w:hAnsiTheme="majorHAnsi" w:cs="Myriad Arabic"/>
        </w:rPr>
        <w:t xml:space="preserve"> globally launched </w:t>
      </w:r>
      <w:r w:rsidR="00BE3A74">
        <w:rPr>
          <w:rFonts w:asciiTheme="majorHAnsi" w:eastAsia="Arial Unicode MS" w:hAnsiTheme="majorHAnsi" w:cs="Myriad Arabic"/>
        </w:rPr>
        <w:t>i</w:t>
      </w:r>
      <w:r w:rsidRPr="00947541">
        <w:rPr>
          <w:rFonts w:asciiTheme="majorHAnsi" w:eastAsia="Arial Unicode MS" w:hAnsiTheme="majorHAnsi" w:cs="Myriad Arabic"/>
        </w:rPr>
        <w:t xml:space="preserve">n </w:t>
      </w:r>
      <w:r w:rsidR="003B785F">
        <w:rPr>
          <w:rFonts w:asciiTheme="majorHAnsi" w:eastAsia="Arial Unicode MS" w:hAnsiTheme="majorHAnsi" w:cs="Myriad Arabic"/>
        </w:rPr>
        <w:t xml:space="preserve">February </w:t>
      </w:r>
      <w:r w:rsidRPr="00947541">
        <w:rPr>
          <w:rFonts w:asciiTheme="majorHAnsi" w:eastAsia="Arial Unicode MS" w:hAnsiTheme="majorHAnsi" w:cs="Myriad Arabic"/>
        </w:rPr>
        <w:t xml:space="preserve">2017 offering businesses, like </w:t>
      </w:r>
      <w:proofErr w:type="gramStart"/>
      <w:r w:rsidRPr="00947541">
        <w:rPr>
          <w:rFonts w:asciiTheme="majorHAnsi" w:eastAsia="Arial Unicode MS" w:hAnsiTheme="majorHAnsi" w:cs="Myriad Arabic"/>
        </w:rPr>
        <w:t>yourselves</w:t>
      </w:r>
      <w:proofErr w:type="gramEnd"/>
      <w:r w:rsidRPr="00947541">
        <w:rPr>
          <w:rFonts w:asciiTheme="majorHAnsi" w:eastAsia="Arial Unicode MS" w:hAnsiTheme="majorHAnsi" w:cs="Myriad Arabic"/>
        </w:rPr>
        <w:t xml:space="preserve">, the exposure to, what we believe, is a market of </w:t>
      </w:r>
      <w:r w:rsidRPr="00947541">
        <w:rPr>
          <w:rFonts w:asciiTheme="majorHAnsi" w:eastAsia="Arial Unicode MS" w:hAnsiTheme="majorHAnsi" w:cs="Myriad Arabic"/>
        </w:rPr>
        <w:lastRenderedPageBreak/>
        <w:t>practicing credit manager practitioners seeking recognition for the practical experience.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 xml:space="preserve">We thank you in advance for your consideration and assistance in bringing this program to market. 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Regards,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 xml:space="preserve">The Founding Board of </w:t>
      </w:r>
      <w:r w:rsidRPr="00947541">
        <w:rPr>
          <w:rFonts w:asciiTheme="majorHAnsi" w:eastAsia="Arial Unicode MS" w:hAnsiTheme="majorHAnsi" w:cs="Myriad Arabic"/>
          <w:b/>
          <w:color w:val="000090"/>
        </w:rPr>
        <w:t>GCMP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Josef Busuttil</w:t>
      </w:r>
      <w:r w:rsidRPr="00947541">
        <w:rPr>
          <w:rFonts w:asciiTheme="majorHAnsi" w:eastAsia="Arial Unicode MS" w:hAnsiTheme="majorHAnsi" w:cs="Myriad Arabic"/>
        </w:rPr>
        <w:tab/>
      </w:r>
      <w:r w:rsidRPr="00947541">
        <w:rPr>
          <w:rFonts w:asciiTheme="majorHAnsi" w:eastAsia="Arial Unicode MS" w:hAnsiTheme="majorHAnsi" w:cs="Myriad Arabic"/>
        </w:rPr>
        <w:tab/>
      </w:r>
      <w:r w:rsidRPr="00947541">
        <w:rPr>
          <w:rFonts w:asciiTheme="majorHAnsi" w:eastAsia="Arial Unicode MS" w:hAnsiTheme="majorHAnsi" w:cs="Myriad Arabic"/>
        </w:rPr>
        <w:tab/>
        <w:t>- Europe &amp; Middle East.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Declan Flood</w:t>
      </w:r>
      <w:r w:rsidRPr="00947541">
        <w:rPr>
          <w:rFonts w:asciiTheme="majorHAnsi" w:eastAsia="Arial Unicode MS" w:hAnsiTheme="majorHAnsi" w:cs="Myriad Arabic"/>
        </w:rPr>
        <w:tab/>
      </w:r>
      <w:r w:rsidRPr="00947541">
        <w:rPr>
          <w:rFonts w:asciiTheme="majorHAnsi" w:eastAsia="Arial Unicode MS" w:hAnsiTheme="majorHAnsi" w:cs="Myriad Arabic"/>
        </w:rPr>
        <w:tab/>
      </w:r>
      <w:r w:rsidRPr="00947541">
        <w:rPr>
          <w:rFonts w:asciiTheme="majorHAnsi" w:eastAsia="Arial Unicode MS" w:hAnsiTheme="majorHAnsi" w:cs="Myriad Arabic"/>
        </w:rPr>
        <w:tab/>
        <w:t>- UK &amp; Ireland.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JH Eugenè Joubert</w:t>
      </w:r>
      <w:r w:rsidRPr="00947541">
        <w:rPr>
          <w:rFonts w:asciiTheme="majorHAnsi" w:eastAsia="Arial Unicode MS" w:hAnsiTheme="majorHAnsi" w:cs="Myriad Arabic"/>
        </w:rPr>
        <w:tab/>
      </w:r>
      <w:r w:rsidRPr="00947541">
        <w:rPr>
          <w:rFonts w:asciiTheme="majorHAnsi" w:eastAsia="Arial Unicode MS" w:hAnsiTheme="majorHAnsi" w:cs="Myriad Arabic"/>
        </w:rPr>
        <w:tab/>
      </w:r>
      <w:r w:rsidR="00F1764F" w:rsidRPr="00947541">
        <w:rPr>
          <w:rFonts w:asciiTheme="majorHAnsi" w:eastAsia="Arial Unicode MS" w:hAnsiTheme="majorHAnsi" w:cs="Myriad Arabic"/>
        </w:rPr>
        <w:t xml:space="preserve">- Africa, </w:t>
      </w:r>
      <w:r w:rsidRPr="00947541">
        <w:rPr>
          <w:rFonts w:asciiTheme="majorHAnsi" w:eastAsia="Arial Unicode MS" w:hAnsiTheme="majorHAnsi" w:cs="Myriad Arabic"/>
        </w:rPr>
        <w:t>Mauritius &amp; Madagascar.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Luis Eduardo Perez Mata</w:t>
      </w:r>
      <w:r w:rsidRPr="00947541">
        <w:rPr>
          <w:rFonts w:asciiTheme="majorHAnsi" w:eastAsia="Arial Unicode MS" w:hAnsiTheme="majorHAnsi" w:cs="Myriad Arabic"/>
        </w:rPr>
        <w:tab/>
        <w:t>- Central &amp; South America.</w:t>
      </w:r>
    </w:p>
    <w:p w:rsidR="00163BCB" w:rsidRPr="00947541" w:rsidRDefault="00163BCB" w:rsidP="00163BCB">
      <w:pPr>
        <w:jc w:val="both"/>
        <w:rPr>
          <w:rFonts w:asciiTheme="majorHAnsi" w:eastAsia="Arial Unicode MS" w:hAnsiTheme="majorHAnsi" w:cs="Myriad Arabic"/>
        </w:rPr>
      </w:pPr>
      <w:r w:rsidRPr="00947541">
        <w:rPr>
          <w:rFonts w:asciiTheme="majorHAnsi" w:eastAsia="Arial Unicode MS" w:hAnsiTheme="majorHAnsi" w:cs="Myriad Arabic"/>
        </w:rPr>
        <w:t>Prof. Patrick O. Connelly</w:t>
      </w:r>
      <w:r w:rsidRPr="00947541">
        <w:rPr>
          <w:rFonts w:asciiTheme="majorHAnsi" w:eastAsia="Arial Unicode MS" w:hAnsiTheme="majorHAnsi" w:cs="Myriad Arabic"/>
        </w:rPr>
        <w:tab/>
        <w:t>- USA</w:t>
      </w:r>
      <w:r w:rsidR="00F1764F" w:rsidRPr="00947541">
        <w:rPr>
          <w:rFonts w:asciiTheme="majorHAnsi" w:eastAsia="Arial Unicode MS" w:hAnsiTheme="majorHAnsi" w:cs="Myriad Arabic"/>
        </w:rPr>
        <w:t>, Canada</w:t>
      </w:r>
      <w:r w:rsidRPr="00947541">
        <w:rPr>
          <w:rFonts w:asciiTheme="majorHAnsi" w:eastAsia="Arial Unicode MS" w:hAnsiTheme="majorHAnsi" w:cs="Myriad Arabic"/>
        </w:rPr>
        <w:t xml:space="preserve"> &amp; China.</w:t>
      </w:r>
    </w:p>
    <w:p w:rsidR="00EE3CC3" w:rsidRDefault="00947541" w:rsidP="00163BCB">
      <w:pPr>
        <w:jc w:val="both"/>
        <w:rPr>
          <w:rFonts w:asciiTheme="majorHAnsi" w:eastAsia="Arial Unicode MS" w:hAnsiTheme="majorHAnsi" w:cs="Myriad Arabic"/>
        </w:rPr>
      </w:pPr>
      <w:r>
        <w:rPr>
          <w:rFonts w:asciiTheme="majorHAnsi" w:eastAsia="Arial Unicode MS" w:hAnsiTheme="majorHAnsi" w:cs="Myriad Arabic"/>
        </w:rPr>
        <w:t>Dr Tjaart P van der Walt</w:t>
      </w:r>
      <w:r>
        <w:rPr>
          <w:rFonts w:asciiTheme="majorHAnsi" w:eastAsia="Arial Unicode MS" w:hAnsiTheme="majorHAnsi" w:cs="Myriad Arabic"/>
        </w:rPr>
        <w:tab/>
      </w:r>
      <w:r w:rsidR="00F1764F" w:rsidRPr="00947541">
        <w:rPr>
          <w:rFonts w:asciiTheme="majorHAnsi" w:eastAsia="Arial Unicode MS" w:hAnsiTheme="majorHAnsi" w:cs="Myriad Arabic"/>
        </w:rPr>
        <w:t xml:space="preserve">- Namibia, </w:t>
      </w:r>
      <w:r w:rsidR="00163BCB" w:rsidRPr="00947541">
        <w:rPr>
          <w:rFonts w:asciiTheme="majorHAnsi" w:eastAsia="Arial Unicode MS" w:hAnsiTheme="majorHAnsi" w:cs="Myriad Arabic"/>
        </w:rPr>
        <w:t>Australia &amp; New Zealand.</w:t>
      </w:r>
    </w:p>
    <w:p w:rsidR="00BE3A74" w:rsidRDefault="00BE3A74" w:rsidP="00163BCB">
      <w:pPr>
        <w:jc w:val="both"/>
        <w:rPr>
          <w:rFonts w:asciiTheme="majorHAnsi" w:eastAsia="Arial Unicode MS" w:hAnsiTheme="majorHAnsi" w:cs="Myriad Arabic"/>
        </w:rPr>
      </w:pPr>
    </w:p>
    <w:p w:rsidR="00BE3A74" w:rsidRDefault="00BE3A74" w:rsidP="00163BCB">
      <w:pPr>
        <w:jc w:val="both"/>
        <w:rPr>
          <w:rFonts w:asciiTheme="majorHAnsi" w:eastAsia="Arial Unicode MS" w:hAnsiTheme="majorHAnsi" w:cs="Myriad Arabic"/>
        </w:rPr>
      </w:pPr>
    </w:p>
    <w:p w:rsidR="00BE3A74" w:rsidRPr="00947541" w:rsidRDefault="00BE3A74" w:rsidP="00163BCB">
      <w:pPr>
        <w:jc w:val="both"/>
        <w:rPr>
          <w:rFonts w:asciiTheme="majorHAnsi" w:eastAsia="Arial Unicode MS" w:hAnsiTheme="majorHAnsi" w:cs="Myriad Arabic"/>
        </w:rPr>
      </w:pPr>
      <w:r>
        <w:rPr>
          <w:rFonts w:asciiTheme="majorHAnsi" w:eastAsia="Arial Unicode MS" w:hAnsiTheme="majorHAnsi" w:cs="Myriad Arabic"/>
        </w:rPr>
        <w:t xml:space="preserve">For further details please contact Declan Flood at </w:t>
      </w:r>
      <w:hyperlink r:id="rId9" w:history="1">
        <w:r w:rsidRPr="00B705AB">
          <w:rPr>
            <w:rStyle w:val="Hyperlink"/>
            <w:rFonts w:asciiTheme="majorHAnsi" w:eastAsia="Arial Unicode MS" w:hAnsiTheme="majorHAnsi" w:cs="Myriad Arabic"/>
          </w:rPr>
          <w:t>Declan@icmt.ie</w:t>
        </w:r>
      </w:hyperlink>
      <w:r>
        <w:rPr>
          <w:rFonts w:asciiTheme="majorHAnsi" w:eastAsia="Arial Unicode MS" w:hAnsiTheme="majorHAnsi" w:cs="Myriad Arabic"/>
        </w:rPr>
        <w:t xml:space="preserve"> </w:t>
      </w:r>
    </w:p>
    <w:sectPr w:rsidR="00BE3A74" w:rsidRPr="00947541" w:rsidSect="00A11C31">
      <w:headerReference w:type="default" r:id="rId10"/>
      <w:pgSz w:w="11900" w:h="16840"/>
      <w:pgMar w:top="28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A7" w:rsidRDefault="005217A7" w:rsidP="00D763BD">
      <w:r>
        <w:separator/>
      </w:r>
    </w:p>
  </w:endnote>
  <w:endnote w:type="continuationSeparator" w:id="0">
    <w:p w:rsidR="005217A7" w:rsidRDefault="005217A7" w:rsidP="00D7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A7" w:rsidRDefault="005217A7" w:rsidP="00D763BD">
      <w:r>
        <w:separator/>
      </w:r>
    </w:p>
  </w:footnote>
  <w:footnote w:type="continuationSeparator" w:id="0">
    <w:p w:rsidR="005217A7" w:rsidRDefault="005217A7" w:rsidP="00D7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BD" w:rsidRDefault="00D763BD" w:rsidP="00D763BD">
    <w:pPr>
      <w:pStyle w:val="Header"/>
      <w:tabs>
        <w:tab w:val="clear" w:pos="4153"/>
        <w:tab w:val="clear" w:pos="8306"/>
        <w:tab w:val="left" w:pos="6560"/>
      </w:tabs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33C7928D" wp14:editId="0A4E0644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98574" cy="10744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e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57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45pt;height:20.45pt" o:bullet="t">
        <v:imagedata r:id="rId1" o:title="cmp_globe"/>
      </v:shape>
    </w:pict>
  </w:numPicBullet>
  <w:numPicBullet w:numPicBulletId="1">
    <w:pict>
      <v:shape id="_x0000_i1029" type="#_x0000_t75" style="width:22.75pt;height:22.75pt" o:bullet="t">
        <v:imagedata r:id="rId2" o:title="cmp_globe"/>
      </v:shape>
    </w:pict>
  </w:numPicBullet>
  <w:abstractNum w:abstractNumId="0">
    <w:nsid w:val="0637289C"/>
    <w:multiLevelType w:val="hybridMultilevel"/>
    <w:tmpl w:val="6492A3B0"/>
    <w:lvl w:ilvl="0" w:tplc="EE5E0B7E">
      <w:start w:val="1"/>
      <w:numFmt w:val="bullet"/>
      <w:lvlText w:val=""/>
      <w:lvlPicBulletId w:val="1"/>
      <w:lvlJc w:val="left"/>
      <w:pPr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30D3"/>
    <w:multiLevelType w:val="multilevel"/>
    <w:tmpl w:val="68364C3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0ED5"/>
    <w:multiLevelType w:val="hybridMultilevel"/>
    <w:tmpl w:val="68364C36"/>
    <w:lvl w:ilvl="0" w:tplc="45C870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2356"/>
    <w:multiLevelType w:val="multilevel"/>
    <w:tmpl w:val="A49A37CA"/>
    <w:lvl w:ilvl="0">
      <w:start w:val="1"/>
      <w:numFmt w:val="bullet"/>
      <w:lvlText w:val=""/>
      <w:lvlPicBulletId w:val="1"/>
      <w:lvlJc w:val="left"/>
      <w:pPr>
        <w:ind w:left="1023" w:hanging="4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50DF0"/>
    <w:multiLevelType w:val="multilevel"/>
    <w:tmpl w:val="6492A3B0"/>
    <w:lvl w:ilvl="0">
      <w:start w:val="1"/>
      <w:numFmt w:val="bullet"/>
      <w:lvlText w:val=""/>
      <w:lvlPicBulletId w:val="1"/>
      <w:lvlJc w:val="left"/>
      <w:pPr>
        <w:ind w:left="720" w:hanging="6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2FBF"/>
    <w:multiLevelType w:val="multilevel"/>
    <w:tmpl w:val="2BA4774A"/>
    <w:lvl w:ilvl="0">
      <w:start w:val="1"/>
      <w:numFmt w:val="bullet"/>
      <w:lvlText w:val=""/>
      <w:lvlJc w:val="left"/>
      <w:pPr>
        <w:ind w:left="360" w:hanging="360"/>
      </w:pPr>
      <w:rPr>
        <w:rFonts w:ascii="Zapf Dingbats" w:hAnsi="Zapf Dingbat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F601CE"/>
    <w:multiLevelType w:val="hybridMultilevel"/>
    <w:tmpl w:val="DF2A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B7510"/>
    <w:multiLevelType w:val="hybridMultilevel"/>
    <w:tmpl w:val="4BB251BC"/>
    <w:lvl w:ilvl="0" w:tplc="65A85D58">
      <w:start w:val="1"/>
      <w:numFmt w:val="bullet"/>
      <w:lvlText w:val=""/>
      <w:lvlPicBulletId w:val="1"/>
      <w:lvlJc w:val="left"/>
      <w:pPr>
        <w:ind w:left="680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34B4B"/>
    <w:multiLevelType w:val="hybridMultilevel"/>
    <w:tmpl w:val="A49A37CA"/>
    <w:lvl w:ilvl="0" w:tplc="56E06BC2">
      <w:start w:val="1"/>
      <w:numFmt w:val="bullet"/>
      <w:lvlText w:val=""/>
      <w:lvlPicBulletId w:val="1"/>
      <w:lvlJc w:val="left"/>
      <w:pPr>
        <w:ind w:left="1023" w:hanging="4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91806"/>
    <w:multiLevelType w:val="hybridMultilevel"/>
    <w:tmpl w:val="2BA4774A"/>
    <w:lvl w:ilvl="0" w:tplc="C84A6C46">
      <w:start w:val="1"/>
      <w:numFmt w:val="bullet"/>
      <w:lvlText w:val=""/>
      <w:lvlJc w:val="left"/>
      <w:pPr>
        <w:ind w:left="360" w:hanging="360"/>
      </w:pPr>
      <w:rPr>
        <w:rFonts w:ascii="Zapf Dingbats" w:hAnsi="Zapf Dingbat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B"/>
    <w:rsid w:val="00163BCB"/>
    <w:rsid w:val="001D54FD"/>
    <w:rsid w:val="0031618E"/>
    <w:rsid w:val="003B785F"/>
    <w:rsid w:val="003F0377"/>
    <w:rsid w:val="003F5D6E"/>
    <w:rsid w:val="0043472D"/>
    <w:rsid w:val="005217A7"/>
    <w:rsid w:val="005D408C"/>
    <w:rsid w:val="0069289F"/>
    <w:rsid w:val="006A0557"/>
    <w:rsid w:val="008218E3"/>
    <w:rsid w:val="0083230C"/>
    <w:rsid w:val="008B1B37"/>
    <w:rsid w:val="00947541"/>
    <w:rsid w:val="0099191A"/>
    <w:rsid w:val="009A2C0C"/>
    <w:rsid w:val="00A11C31"/>
    <w:rsid w:val="00AA5913"/>
    <w:rsid w:val="00AB3BB2"/>
    <w:rsid w:val="00BA343C"/>
    <w:rsid w:val="00BA3E20"/>
    <w:rsid w:val="00BE3A74"/>
    <w:rsid w:val="00C269B5"/>
    <w:rsid w:val="00C35BDE"/>
    <w:rsid w:val="00CD07A7"/>
    <w:rsid w:val="00D763BD"/>
    <w:rsid w:val="00E11382"/>
    <w:rsid w:val="00EE3CC3"/>
    <w:rsid w:val="00F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186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C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1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B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6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63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63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3B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C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1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B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6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63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63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3B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clan@icmt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0EB6C-D022-4DBB-B992-D9082418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 Rebels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Joubert</dc:creator>
  <cp:lastModifiedBy>UpInTheCloud</cp:lastModifiedBy>
  <cp:revision>2</cp:revision>
  <cp:lastPrinted>2016-10-09T07:27:00Z</cp:lastPrinted>
  <dcterms:created xsi:type="dcterms:W3CDTF">2017-02-24T08:54:00Z</dcterms:created>
  <dcterms:modified xsi:type="dcterms:W3CDTF">2017-02-24T08:54:00Z</dcterms:modified>
</cp:coreProperties>
</file>